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D185D" w14:textId="25EC68FA" w:rsidR="00264AC4" w:rsidRPr="00264AC4" w:rsidRDefault="00264AC4" w:rsidP="00264AC4">
      <w:pPr>
        <w:spacing w:line="240" w:lineRule="auto"/>
        <w:jc w:val="center"/>
        <w:rPr>
          <w:b/>
          <w:bCs/>
        </w:rPr>
      </w:pPr>
      <w:r w:rsidRPr="00264AC4">
        <w:rPr>
          <w:b/>
          <w:bCs/>
        </w:rPr>
        <w:t>4129 MEDYA İNTERNET EĞT. VE DAN. REK. SAN. DIŞ TİC. ANONİM ŞİRKETİ</w:t>
      </w:r>
    </w:p>
    <w:p w14:paraId="68E36A0E" w14:textId="42386803" w:rsidR="00264AC4" w:rsidRPr="00264AC4" w:rsidRDefault="00264AC4" w:rsidP="00264AC4">
      <w:pPr>
        <w:spacing w:line="240" w:lineRule="auto"/>
        <w:jc w:val="center"/>
        <w:rPr>
          <w:b/>
          <w:bCs/>
        </w:rPr>
      </w:pPr>
      <w:r w:rsidRPr="00264AC4">
        <w:rPr>
          <w:b/>
          <w:bCs/>
        </w:rPr>
        <w:t xml:space="preserve">ÇALIŞAN ADAYI KİŞİSEL VERİLERİNİN İŞLENMESİ </w:t>
      </w:r>
      <w:r w:rsidR="00662C55">
        <w:rPr>
          <w:b/>
          <w:bCs/>
        </w:rPr>
        <w:t xml:space="preserve">VE AKTARILMASI </w:t>
      </w:r>
      <w:r w:rsidRPr="00264AC4">
        <w:rPr>
          <w:b/>
          <w:bCs/>
        </w:rPr>
        <w:t>AYDINLATMA METNİ</w:t>
      </w:r>
    </w:p>
    <w:p w14:paraId="02765EEE" w14:textId="77777777" w:rsidR="00264AC4" w:rsidRDefault="00264AC4"/>
    <w:p w14:paraId="166E0223" w14:textId="403BE974" w:rsidR="00264AC4" w:rsidRDefault="00264AC4" w:rsidP="002142AF">
      <w:pPr>
        <w:jc w:val="both"/>
      </w:pPr>
      <w:r>
        <w:t xml:space="preserve">6698 sayılı Kişisel Verilerin Korunması Kanunu </w:t>
      </w:r>
      <w:r w:rsidRPr="00264AC4">
        <w:rPr>
          <w:b/>
          <w:bCs/>
        </w:rPr>
        <w:t>(“Kanun”)</w:t>
      </w:r>
      <w:r>
        <w:t xml:space="preserve"> uyarınca, kişisel verileriniz; veri sorumlusu olarak </w:t>
      </w:r>
      <w:r w:rsidRPr="00264AC4">
        <w:t>4129 MEDYA İNTERNET EĞT. VE DAN. REK. SAN. DIŞ TİC. ANONİM ŞİRKETİ</w:t>
      </w:r>
      <w:r>
        <w:t xml:space="preserve"> (“</w:t>
      </w:r>
      <w:r w:rsidRPr="00264AC4">
        <w:rPr>
          <w:b/>
          <w:bCs/>
        </w:rPr>
        <w:t>Şirket” veya “</w:t>
      </w:r>
      <w:r w:rsidR="00C9631F">
        <w:rPr>
          <w:b/>
          <w:bCs/>
        </w:rPr>
        <w:t>Ogilvy 4129</w:t>
      </w:r>
      <w:r>
        <w:t xml:space="preserve"> ”) tarafından aşağıda açıklanan kapsamda işlenebilecektir. </w:t>
      </w:r>
    </w:p>
    <w:p w14:paraId="6E920C1F" w14:textId="77777777" w:rsidR="00264AC4" w:rsidRDefault="00264AC4" w:rsidP="002142AF">
      <w:pPr>
        <w:jc w:val="both"/>
      </w:pPr>
    </w:p>
    <w:p w14:paraId="32C2C2DC" w14:textId="267EC28B" w:rsidR="00264AC4" w:rsidRDefault="00264AC4" w:rsidP="002142AF">
      <w:pPr>
        <w:jc w:val="both"/>
      </w:pPr>
      <w:r>
        <w:t xml:space="preserve">Kişisel verilerinizin Şirketimiz tarafından işlenme amaçları konusunda detaylı bilgilere; </w:t>
      </w:r>
      <w:hyperlink r:id="rId5" w:history="1">
        <w:r w:rsidR="00BD4D79" w:rsidRPr="005471A0">
          <w:rPr>
            <w:rStyle w:val="Hyperlink"/>
          </w:rPr>
          <w:t>https://www.41-29.com</w:t>
        </w:r>
      </w:hyperlink>
      <w:r w:rsidR="00815B48">
        <w:t xml:space="preserve"> </w:t>
      </w:r>
      <w:r w:rsidR="00C9631F">
        <w:t>i</w:t>
      </w:r>
      <w:r>
        <w:t>nternet adresinden kamuoyu ile paylaşılmış olan 41 29 Medya İnternet Eğitimi ve Danışmanlık Reklam Sanayi Dış Ticaret Anonim Şirketi Kişisel Verilerin Korunması Ve İşlenmesi Politikası’ndan ulaşabilirsiniz.</w:t>
      </w:r>
    </w:p>
    <w:p w14:paraId="26593DBA" w14:textId="7EB0BE92" w:rsidR="00264AC4" w:rsidRPr="00264AC4" w:rsidRDefault="00264AC4" w:rsidP="002142AF">
      <w:pPr>
        <w:pStyle w:val="ListParagraph"/>
        <w:numPr>
          <w:ilvl w:val="0"/>
          <w:numId w:val="4"/>
        </w:numPr>
        <w:jc w:val="both"/>
        <w:rPr>
          <w:b/>
          <w:bCs/>
        </w:rPr>
      </w:pPr>
      <w:r w:rsidRPr="00264AC4">
        <w:rPr>
          <w:b/>
          <w:bCs/>
        </w:rPr>
        <w:t>Kişisel Verilerin Hangi Amaçla İşleneceği</w:t>
      </w:r>
      <w:r w:rsidR="00662C55">
        <w:rPr>
          <w:b/>
          <w:bCs/>
        </w:rPr>
        <w:t xml:space="preserve"> ve Aktarılacağı</w:t>
      </w:r>
      <w:r w:rsidRPr="00264AC4">
        <w:rPr>
          <w:b/>
          <w:bCs/>
        </w:rPr>
        <w:t xml:space="preserve"> </w:t>
      </w:r>
    </w:p>
    <w:p w14:paraId="728E36EC" w14:textId="72F90F1C" w:rsidR="00264AC4" w:rsidRDefault="00264AC4" w:rsidP="002142AF">
      <w:pPr>
        <w:ind w:left="360"/>
        <w:jc w:val="both"/>
      </w:pPr>
      <w:r>
        <w:t xml:space="preserve">Kişisel verileriniz, </w:t>
      </w:r>
      <w:r w:rsidR="00C9631F">
        <w:t>Ogilvy 4129</w:t>
      </w:r>
      <w:r>
        <w:t xml:space="preserve"> tarafından iş başvurunuzun değerlendirilmesi ve sonuçlandırılması amacı ile insan kaynakları politikaları ve süreçlerinin planlanması ve icra edilmesi amacı doğrultusunda aşağıdaki amaçlarla (“</w:t>
      </w:r>
      <w:r w:rsidRPr="00264AC4">
        <w:rPr>
          <w:b/>
          <w:bCs/>
        </w:rPr>
        <w:t>Amaçlar</w:t>
      </w:r>
      <w:r>
        <w:t xml:space="preserve">”) işlenebilecektir. </w:t>
      </w:r>
    </w:p>
    <w:p w14:paraId="62172384" w14:textId="77777777" w:rsidR="00264AC4" w:rsidRDefault="00264AC4" w:rsidP="002142AF">
      <w:pPr>
        <w:ind w:left="360"/>
        <w:jc w:val="both"/>
      </w:pPr>
      <w:r>
        <w:t xml:space="preserve">• Şirket’imize yönelttiğiniz başvuruların ve işe uygunluğunuzun değerlendirilmesine yönelik işlemlerin gerçekleştirilmesi, </w:t>
      </w:r>
    </w:p>
    <w:p w14:paraId="092B9907" w14:textId="77777777" w:rsidR="00264AC4" w:rsidRDefault="00264AC4" w:rsidP="002142AF">
      <w:pPr>
        <w:ind w:left="360"/>
        <w:jc w:val="both"/>
      </w:pPr>
      <w:r>
        <w:t xml:space="preserve">• İş ilanlarımızdan haberdar olmayı talep etmeniz halinde ilanlarımızdan sizleri haberdar edilmesine yönelik faaliyetlerin yürütülmesi, </w:t>
      </w:r>
    </w:p>
    <w:p w14:paraId="02B6DE43" w14:textId="77777777" w:rsidR="00264AC4" w:rsidRDefault="00264AC4" w:rsidP="002142AF">
      <w:pPr>
        <w:ind w:left="360"/>
        <w:jc w:val="both"/>
      </w:pPr>
      <w:r>
        <w:t xml:space="preserve">• İşe kabul ve girişleriniz için gereken kayıtların ve işlemlerin gerçekleştirilmesi, </w:t>
      </w:r>
    </w:p>
    <w:p w14:paraId="169B4A40" w14:textId="77777777" w:rsidR="00264AC4" w:rsidRDefault="00264AC4" w:rsidP="002142AF">
      <w:pPr>
        <w:ind w:left="360"/>
        <w:jc w:val="both"/>
      </w:pPr>
      <w:r>
        <w:t xml:space="preserve">• Şirket’imize iş başvurusunda bulunan kişilere uygun bir pozisyon olduğu takdirde iş önerisi götürülebilmesi, bu amaçla özgeçmişlerinin ve iş başvuru değerlendirme sürecinde iş görüşmesi yapılması halinde işe alım faaliyetlerinin yürütülmesi için görüşme ve referans notlarının saklanması. </w:t>
      </w:r>
    </w:p>
    <w:p w14:paraId="115DD799" w14:textId="77777777" w:rsidR="008E7242" w:rsidRDefault="00264AC4" w:rsidP="008E7242">
      <w:pPr>
        <w:pStyle w:val="ListParagraph"/>
        <w:numPr>
          <w:ilvl w:val="0"/>
          <w:numId w:val="4"/>
        </w:numPr>
        <w:jc w:val="both"/>
        <w:rPr>
          <w:b/>
          <w:bCs/>
        </w:rPr>
      </w:pPr>
      <w:r w:rsidRPr="00264AC4">
        <w:rPr>
          <w:b/>
          <w:bCs/>
        </w:rPr>
        <w:t xml:space="preserve">Kişisel Verilerinizin Aktarılabileceği Taraflar ve Aktarım Amaçları </w:t>
      </w:r>
    </w:p>
    <w:p w14:paraId="15914EA4" w14:textId="77777777" w:rsidR="008E7242" w:rsidRDefault="008E7242" w:rsidP="008E7242">
      <w:pPr>
        <w:pStyle w:val="ListParagraph"/>
        <w:jc w:val="both"/>
        <w:rPr>
          <w:b/>
          <w:bCs/>
        </w:rPr>
      </w:pPr>
    </w:p>
    <w:p w14:paraId="2DFC4A0D" w14:textId="5824C473" w:rsidR="008E7242" w:rsidRPr="008E7242" w:rsidRDefault="008E7242" w:rsidP="008E7242">
      <w:pPr>
        <w:pStyle w:val="ListParagraph"/>
        <w:jc w:val="both"/>
        <w:rPr>
          <w:b/>
          <w:bCs/>
        </w:rPr>
      </w:pPr>
      <w:r>
        <w:t>Kişisel verileriniz, Şirketimiz tarafından iş başvurunuzun değerlendirilmesi, uygun pozisyonlara yerleştirme süreçlerinin yürütülmesi ve başka pozisyonlar için özgeçmişinizin saklanması gibi amaçlarla şu taraflarla paylaşılabilecektir:</w:t>
      </w:r>
    </w:p>
    <w:p w14:paraId="21294430" w14:textId="77777777" w:rsidR="008E7242" w:rsidRDefault="008E7242" w:rsidP="008E7242">
      <w:pPr>
        <w:pStyle w:val="ListParagraph"/>
        <w:numPr>
          <w:ilvl w:val="0"/>
          <w:numId w:val="5"/>
        </w:numPr>
        <w:jc w:val="both"/>
      </w:pPr>
      <w:r>
        <w:t>Yurtiçinde veya yurtdışında yerleşik iş ortaklarımız, tedarikçilerimiz ve hizmet sağlayıcılarımız</w:t>
      </w:r>
    </w:p>
    <w:p w14:paraId="3D3D96B2" w14:textId="77777777" w:rsidR="008E7242" w:rsidRDefault="008E7242" w:rsidP="008E7242">
      <w:pPr>
        <w:pStyle w:val="ListParagraph"/>
        <w:numPr>
          <w:ilvl w:val="0"/>
          <w:numId w:val="5"/>
        </w:numPr>
        <w:jc w:val="both"/>
      </w:pPr>
      <w:r>
        <w:t>Kanunen yetkili kamu kurumları ve özel kişiler</w:t>
      </w:r>
    </w:p>
    <w:p w14:paraId="0AB01E95" w14:textId="0C163153" w:rsidR="008E7242" w:rsidRDefault="008E7242" w:rsidP="008E7242">
      <w:pPr>
        <w:ind w:left="720"/>
        <w:jc w:val="both"/>
      </w:pPr>
      <w:r>
        <w:t>K</w:t>
      </w:r>
      <w:r w:rsidR="00BD4D79">
        <w:t>i</w:t>
      </w:r>
      <w:r>
        <w:t>şisel verileriniz, sadece KVKK’nın 8. ve 9. maddelerinde belirtilen kişisel veri işleme şartları ve amaçları çerçevesinde ve yukarıdaki amaçlarla sınırlı olarak aktarılmaktadır.</w:t>
      </w:r>
    </w:p>
    <w:p w14:paraId="474E2E26" w14:textId="0CC8B40D" w:rsidR="008E7242" w:rsidRDefault="008E7242" w:rsidP="008E7242">
      <w:pPr>
        <w:ind w:left="720"/>
        <w:jc w:val="both"/>
      </w:pPr>
      <w:r>
        <w:t>Başvurunuz sürecinde ve sonrasında elde edilen kişisel verileriniz, Şirketimiz için gerekli olan şu amaçlarla yurtdışına aktarılabilir:</w:t>
      </w:r>
    </w:p>
    <w:p w14:paraId="3ACA66DC" w14:textId="77777777" w:rsidR="008E7242" w:rsidRDefault="008E7242" w:rsidP="008E7242">
      <w:pPr>
        <w:pStyle w:val="ListParagraph"/>
        <w:jc w:val="both"/>
      </w:pPr>
    </w:p>
    <w:p w14:paraId="1826E9DC" w14:textId="77777777" w:rsidR="008E7242" w:rsidRDefault="008E7242" w:rsidP="008E7242">
      <w:pPr>
        <w:pStyle w:val="ListParagraph"/>
        <w:numPr>
          <w:ilvl w:val="0"/>
          <w:numId w:val="6"/>
        </w:numPr>
        <w:jc w:val="both"/>
      </w:pPr>
      <w:r>
        <w:t>Yurtdışında yerleşik iş ortaklarımız ve hizmet sağlayıcılarımız ile uygun pozisyonlar için değerlendirilmeniz</w:t>
      </w:r>
    </w:p>
    <w:p w14:paraId="7D84FF97" w14:textId="77777777" w:rsidR="008E7242" w:rsidRDefault="008E7242" w:rsidP="008E7242">
      <w:pPr>
        <w:pStyle w:val="ListParagraph"/>
        <w:numPr>
          <w:ilvl w:val="0"/>
          <w:numId w:val="6"/>
        </w:numPr>
        <w:jc w:val="both"/>
      </w:pPr>
      <w:r>
        <w:t xml:space="preserve">Verilerin saklanması, işlenmesi ve analiz edilmesi. </w:t>
      </w:r>
    </w:p>
    <w:p w14:paraId="1562C3EF" w14:textId="4F11EB84" w:rsidR="008E7242" w:rsidRDefault="008E7242" w:rsidP="008E7242">
      <w:pPr>
        <w:ind w:left="1080"/>
        <w:jc w:val="both"/>
      </w:pPr>
      <w:r>
        <w:lastRenderedPageBreak/>
        <w:t>Bu aktarım, KVK Kurulu tarafından belirlenen “güvenli ülkelere” ya da veri sorumlusu Şirketimizin yurtdışındaki iş ortakları ile veri koruma sözleşmeleri imzalanması suretiyle gerçekleştirilecektir.</w:t>
      </w:r>
    </w:p>
    <w:p w14:paraId="7C676961" w14:textId="541FE458" w:rsidR="008E7242" w:rsidRDefault="008E7242" w:rsidP="008E7242">
      <w:pPr>
        <w:pStyle w:val="ListParagraph"/>
        <w:jc w:val="both"/>
      </w:pPr>
    </w:p>
    <w:p w14:paraId="24D1E92A" w14:textId="4E816FD7" w:rsidR="00E732DB" w:rsidRPr="00E732DB" w:rsidRDefault="008E7242" w:rsidP="002142AF">
      <w:pPr>
        <w:pStyle w:val="ListParagraph"/>
        <w:numPr>
          <w:ilvl w:val="0"/>
          <w:numId w:val="4"/>
        </w:numPr>
        <w:jc w:val="both"/>
        <w:rPr>
          <w:b/>
          <w:bCs/>
        </w:rPr>
      </w:pPr>
      <w:r>
        <w:rPr>
          <w:b/>
          <w:bCs/>
        </w:rPr>
        <w:t xml:space="preserve">Verilerin Saklama Süreleri </w:t>
      </w:r>
      <w:r w:rsidR="00264AC4" w:rsidRPr="00E732DB">
        <w:rPr>
          <w:b/>
          <w:bCs/>
        </w:rPr>
        <w:t xml:space="preserve"> </w:t>
      </w:r>
    </w:p>
    <w:p w14:paraId="51E04D33" w14:textId="5591182C" w:rsidR="00E732DB" w:rsidRDefault="00264AC4" w:rsidP="002142AF">
      <w:pPr>
        <w:ind w:left="360"/>
        <w:jc w:val="both"/>
      </w:pPr>
      <w:r>
        <w:t xml:space="preserve">Kişisel verileriniz yapmış olduğunuz iş başvurusunun değerlendirilmesi ve sonuçlandırılması amacıyla temas edeceğiniz </w:t>
      </w:r>
      <w:r w:rsidR="00C9631F">
        <w:t>Ogilvy 4129</w:t>
      </w:r>
      <w:r>
        <w:t xml:space="preserve"> platformu kanalıyla elektronik ortamda, insan kaynakları firmaları kanalıyla ve mülakat esnasında fiziki ortamda toplanmaktadır. Toplanan kişisel verileriniz iş başvurunuzun değerlendirilmesi ve sonuçlandırılmasına ilişkin sözleşmenin ifası hukuki sebebine dayalı olarak; Kanun’un 5. ve 6. maddelerinde belirtilen kişisel veri işleme şartları kapsamında işbu Aydınlatma Metninde belirtilen amaçlarla işlenmektedir. </w:t>
      </w:r>
    </w:p>
    <w:p w14:paraId="7EDD4DEE" w14:textId="77777777" w:rsidR="008E7242" w:rsidRDefault="008E7242" w:rsidP="008E7242">
      <w:pPr>
        <w:ind w:left="360"/>
        <w:jc w:val="both"/>
      </w:pPr>
      <w:r>
        <w:t>Başvurunuzun reddedilmesi halinde, kişisel verileriniz 10 yıl süresince Şirketimizin insan kaynakları sistemlerinde saklanacak ve uygun pozisyonlar doğduğunda değerlendirilmek üzere muhafaza edilecektir. Bu süre sonunda, veriler KVKK ve ilgili mevzuata uygun olarak silinecek, yok edilecek ya da anonimleştirilecektir.</w:t>
      </w:r>
    </w:p>
    <w:p w14:paraId="106116B9" w14:textId="0430701E" w:rsidR="008E7242" w:rsidRDefault="008E7242" w:rsidP="008E7242">
      <w:pPr>
        <w:ind w:left="360"/>
        <w:jc w:val="both"/>
      </w:pPr>
      <w:r>
        <w:t>Başvurunuzun kabul edilmesi halinde, kişisel verileriniz Şirketimiz ile kurduğunuz çalışma ilişkisinin devamı boyunca ve bu ilişki sona erdikten sonra ilgili mevzuatın öngördüğü süre boyunca saklanmaya devam edecektir.</w:t>
      </w:r>
    </w:p>
    <w:p w14:paraId="548AE9AE" w14:textId="2BAFF28B" w:rsidR="008E7242" w:rsidRPr="008E7242" w:rsidRDefault="008E7242" w:rsidP="002142AF">
      <w:pPr>
        <w:ind w:left="360"/>
        <w:jc w:val="both"/>
        <w:rPr>
          <w:b/>
          <w:bCs/>
        </w:rPr>
      </w:pPr>
      <w:r w:rsidRPr="008E7242">
        <w:rPr>
          <w:b/>
          <w:bCs/>
        </w:rPr>
        <w:t xml:space="preserve">4. Kişisel Veri Sahibinin Kanun’un 11. Maddesinde Sayılan Hakları </w:t>
      </w:r>
    </w:p>
    <w:p w14:paraId="03E57455" w14:textId="56715306" w:rsidR="00E732DB" w:rsidRDefault="00264AC4" w:rsidP="002142AF">
      <w:pPr>
        <w:ind w:left="360"/>
        <w:jc w:val="both"/>
      </w:pPr>
      <w:r>
        <w:t xml:space="preserve">Kişisel veri sahibi olarak Kanun’un 11. maddesi uyarınca aşağıdaki haklara sahip olduğunuzu bildiririz: </w:t>
      </w:r>
    </w:p>
    <w:p w14:paraId="3C2BB413" w14:textId="77777777" w:rsidR="00E732DB" w:rsidRDefault="00264AC4" w:rsidP="002142AF">
      <w:pPr>
        <w:ind w:left="360"/>
        <w:jc w:val="both"/>
      </w:pPr>
      <w:r>
        <w:t xml:space="preserve">• Kişisel verilerinizin işlenip işlenmediğini öğrenme, </w:t>
      </w:r>
    </w:p>
    <w:p w14:paraId="132F80AE" w14:textId="77777777" w:rsidR="00E732DB" w:rsidRDefault="00264AC4" w:rsidP="002142AF">
      <w:pPr>
        <w:ind w:left="360"/>
        <w:jc w:val="both"/>
      </w:pPr>
      <w:r>
        <w:t xml:space="preserve">• Kişisel verileriniz işlenmişse, buna ilişkin bilgi talep etme, </w:t>
      </w:r>
    </w:p>
    <w:p w14:paraId="5D4F89E2" w14:textId="77777777" w:rsidR="00E732DB" w:rsidRDefault="00264AC4" w:rsidP="002142AF">
      <w:pPr>
        <w:ind w:left="360"/>
        <w:jc w:val="both"/>
      </w:pPr>
      <w:r>
        <w:t xml:space="preserve">• Kişisel verilerinizin işlenme amacını ve kişisel verilerinizin işlenme amacına uygun kullanılıp kullanılmadığını öğrenme, </w:t>
      </w:r>
    </w:p>
    <w:p w14:paraId="1C94BF1B" w14:textId="77777777" w:rsidR="00E732DB" w:rsidRDefault="00264AC4" w:rsidP="002142AF">
      <w:pPr>
        <w:ind w:left="360"/>
        <w:jc w:val="both"/>
      </w:pPr>
      <w:r>
        <w:t xml:space="preserve">• Yurt içinde veya yurt dışında kişisel verilerinizin aktarıldığı üçüncü kişileri bilme, </w:t>
      </w:r>
    </w:p>
    <w:p w14:paraId="308A8E3A" w14:textId="77777777" w:rsidR="00E732DB" w:rsidRDefault="00264AC4" w:rsidP="002142AF">
      <w:pPr>
        <w:ind w:left="360"/>
        <w:jc w:val="both"/>
      </w:pPr>
      <w:r>
        <w:t xml:space="preserve">• Kişisel verilerinizin eksik veya yanlış işlenmiş olması halinde bunların düzeltilmesini talep etme, • İlgili mevzuatta öngörülen şartlar çerçevesinde kişisel verilerinizin silinmesini veya yok edilmesini isteme, </w:t>
      </w:r>
    </w:p>
    <w:p w14:paraId="7A97C4EC" w14:textId="77777777" w:rsidR="00E732DB" w:rsidRDefault="00264AC4" w:rsidP="002142AF">
      <w:pPr>
        <w:ind w:left="360"/>
        <w:jc w:val="both"/>
      </w:pPr>
      <w:r>
        <w:t xml:space="preserve">• İlgili mevzuat uyarınca yapılan düzeltme, silme ve yok edilme işlemlerinin, kişisel verilerinizin paylaşıldığı üçüncü kişilere bildirilmesini isteme, </w:t>
      </w:r>
    </w:p>
    <w:p w14:paraId="30CF888F" w14:textId="77777777" w:rsidR="00E732DB" w:rsidRDefault="00264AC4" w:rsidP="002142AF">
      <w:pPr>
        <w:ind w:left="360"/>
        <w:jc w:val="both"/>
      </w:pPr>
      <w:r>
        <w:t xml:space="preserve">• İşlenen kişisel verilerinizin münhasıran otomatik sistemler vasıtasıyla analiz edilmesi suretiyle sizin aleyhinize bir sonucun ortaya çıkmasına itiraz etme, </w:t>
      </w:r>
    </w:p>
    <w:p w14:paraId="0D6EE1FC" w14:textId="77777777" w:rsidR="00E732DB" w:rsidRDefault="00264AC4" w:rsidP="002142AF">
      <w:pPr>
        <w:ind w:left="360"/>
        <w:jc w:val="both"/>
      </w:pPr>
      <w:r>
        <w:t xml:space="preserve">• Kişisel verilerinizin kanuna aykırı olarak işlenmesi sebebiyle zarara uğramanız halinde, zararın giderilmesini talep etme. </w:t>
      </w:r>
    </w:p>
    <w:p w14:paraId="55BBCF1D" w14:textId="23505503" w:rsidR="003A203A" w:rsidRDefault="00264AC4" w:rsidP="002142AF">
      <w:pPr>
        <w:ind w:left="360"/>
        <w:jc w:val="both"/>
      </w:pPr>
      <w:r>
        <w:t>Yukarıda</w:t>
      </w:r>
      <w:r w:rsidR="00512E95">
        <w:t xml:space="preserve"> </w:t>
      </w:r>
      <w:r>
        <w:t>sıralanan haklarınıza</w:t>
      </w:r>
      <w:r w:rsidR="00512E95">
        <w:t xml:space="preserve"> </w:t>
      </w:r>
      <w:r>
        <w:t>ilişkin taleplerinizi</w:t>
      </w:r>
      <w:r w:rsidR="00E732DB">
        <w:t xml:space="preserve"> </w:t>
      </w:r>
      <w:hyperlink r:id="rId6" w:history="1">
        <w:r w:rsidR="000F04EE" w:rsidRPr="005471A0">
          <w:rPr>
            <w:rStyle w:val="Hyperlink"/>
          </w:rPr>
          <w:t>https://www.41-29.com</w:t>
        </w:r>
      </w:hyperlink>
      <w:r w:rsidR="00815B48">
        <w:t xml:space="preserve"> </w:t>
      </w:r>
      <w:r>
        <w:t>adresinde yer alan Veri Sahibi Başvuru Formu’nu doldurarak Şirket’imize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w:t>
      </w:r>
    </w:p>
    <w:p w14:paraId="295BDD20" w14:textId="6564F34F" w:rsidR="00C86025" w:rsidRDefault="00C86025" w:rsidP="008E7242">
      <w:pPr>
        <w:jc w:val="both"/>
      </w:pPr>
    </w:p>
    <w:sectPr w:rsidR="00C860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1B80"/>
    <w:multiLevelType w:val="multilevel"/>
    <w:tmpl w:val="2F82F8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5921828"/>
    <w:multiLevelType w:val="multilevel"/>
    <w:tmpl w:val="C046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B6EF0"/>
    <w:multiLevelType w:val="hybridMultilevel"/>
    <w:tmpl w:val="9D7C44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F43887"/>
    <w:multiLevelType w:val="hybridMultilevel"/>
    <w:tmpl w:val="3DEC096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8401B7"/>
    <w:multiLevelType w:val="multilevel"/>
    <w:tmpl w:val="F1FA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2A6ADF"/>
    <w:multiLevelType w:val="hybridMultilevel"/>
    <w:tmpl w:val="83665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5103B11"/>
    <w:multiLevelType w:val="multilevel"/>
    <w:tmpl w:val="5F12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158240">
    <w:abstractNumId w:val="4"/>
  </w:num>
  <w:num w:numId="2" w16cid:durableId="965505719">
    <w:abstractNumId w:val="6"/>
  </w:num>
  <w:num w:numId="3" w16cid:durableId="733968915">
    <w:abstractNumId w:val="1"/>
  </w:num>
  <w:num w:numId="4" w16cid:durableId="1995179626">
    <w:abstractNumId w:val="0"/>
  </w:num>
  <w:num w:numId="5" w16cid:durableId="2059236037">
    <w:abstractNumId w:val="2"/>
  </w:num>
  <w:num w:numId="6" w16cid:durableId="916280361">
    <w:abstractNumId w:val="5"/>
  </w:num>
  <w:num w:numId="7" w16cid:durableId="1207571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D00"/>
    <w:rsid w:val="00022D80"/>
    <w:rsid w:val="000F04EE"/>
    <w:rsid w:val="00205F83"/>
    <w:rsid w:val="002142AF"/>
    <w:rsid w:val="002327FD"/>
    <w:rsid w:val="0023661D"/>
    <w:rsid w:val="00237A18"/>
    <w:rsid w:val="00264AC4"/>
    <w:rsid w:val="003A203A"/>
    <w:rsid w:val="00512E95"/>
    <w:rsid w:val="00662C55"/>
    <w:rsid w:val="006B2360"/>
    <w:rsid w:val="00815B48"/>
    <w:rsid w:val="008E7242"/>
    <w:rsid w:val="009450AC"/>
    <w:rsid w:val="00BD4D79"/>
    <w:rsid w:val="00C86025"/>
    <w:rsid w:val="00C9408C"/>
    <w:rsid w:val="00C9631F"/>
    <w:rsid w:val="00E00A1B"/>
    <w:rsid w:val="00E46333"/>
    <w:rsid w:val="00E732DB"/>
    <w:rsid w:val="00F02D00"/>
    <w:rsid w:val="00F7572D"/>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1531"/>
  <w15:chartTrackingRefBased/>
  <w15:docId w15:val="{D9BEDF89-56A8-4939-B04B-B311356F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2D0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F02D00"/>
    <w:rPr>
      <w:b/>
      <w:bCs/>
    </w:rPr>
  </w:style>
  <w:style w:type="character" w:styleId="Hyperlink">
    <w:name w:val="Hyperlink"/>
    <w:basedOn w:val="DefaultParagraphFont"/>
    <w:uiPriority w:val="99"/>
    <w:unhideWhenUsed/>
    <w:rsid w:val="00264AC4"/>
    <w:rPr>
      <w:color w:val="0000FF"/>
      <w:u w:val="single"/>
    </w:rPr>
  </w:style>
  <w:style w:type="paragraph" w:styleId="ListParagraph">
    <w:name w:val="List Paragraph"/>
    <w:basedOn w:val="Normal"/>
    <w:uiPriority w:val="34"/>
    <w:qFormat/>
    <w:rsid w:val="00264AC4"/>
    <w:pPr>
      <w:ind w:left="720"/>
      <w:contextualSpacing/>
    </w:pPr>
  </w:style>
  <w:style w:type="character" w:styleId="CommentReference">
    <w:name w:val="annotation reference"/>
    <w:basedOn w:val="DefaultParagraphFont"/>
    <w:uiPriority w:val="99"/>
    <w:semiHidden/>
    <w:unhideWhenUsed/>
    <w:rsid w:val="00E732DB"/>
    <w:rPr>
      <w:sz w:val="16"/>
      <w:szCs w:val="16"/>
    </w:rPr>
  </w:style>
  <w:style w:type="paragraph" w:styleId="CommentText">
    <w:name w:val="annotation text"/>
    <w:basedOn w:val="Normal"/>
    <w:link w:val="CommentTextChar"/>
    <w:uiPriority w:val="99"/>
    <w:unhideWhenUsed/>
    <w:rsid w:val="00E732DB"/>
    <w:pPr>
      <w:spacing w:line="240" w:lineRule="auto"/>
    </w:pPr>
    <w:rPr>
      <w:sz w:val="20"/>
      <w:szCs w:val="20"/>
    </w:rPr>
  </w:style>
  <w:style w:type="character" w:customStyle="1" w:styleId="CommentTextChar">
    <w:name w:val="Comment Text Char"/>
    <w:basedOn w:val="DefaultParagraphFont"/>
    <w:link w:val="CommentText"/>
    <w:uiPriority w:val="99"/>
    <w:rsid w:val="00E732DB"/>
    <w:rPr>
      <w:sz w:val="20"/>
      <w:szCs w:val="20"/>
    </w:rPr>
  </w:style>
  <w:style w:type="paragraph" w:styleId="CommentSubject">
    <w:name w:val="annotation subject"/>
    <w:basedOn w:val="CommentText"/>
    <w:next w:val="CommentText"/>
    <w:link w:val="CommentSubjectChar"/>
    <w:uiPriority w:val="99"/>
    <w:semiHidden/>
    <w:unhideWhenUsed/>
    <w:rsid w:val="00E732DB"/>
    <w:rPr>
      <w:b/>
      <w:bCs/>
    </w:rPr>
  </w:style>
  <w:style w:type="character" w:customStyle="1" w:styleId="CommentSubjectChar">
    <w:name w:val="Comment Subject Char"/>
    <w:basedOn w:val="CommentTextChar"/>
    <w:link w:val="CommentSubject"/>
    <w:uiPriority w:val="99"/>
    <w:semiHidden/>
    <w:rsid w:val="00E732DB"/>
    <w:rPr>
      <w:b/>
      <w:bCs/>
      <w:sz w:val="20"/>
      <w:szCs w:val="20"/>
    </w:rPr>
  </w:style>
  <w:style w:type="paragraph" w:styleId="BalloonText">
    <w:name w:val="Balloon Text"/>
    <w:basedOn w:val="Normal"/>
    <w:link w:val="BalloonTextChar"/>
    <w:uiPriority w:val="99"/>
    <w:semiHidden/>
    <w:unhideWhenUsed/>
    <w:rsid w:val="00E73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2DB"/>
    <w:rPr>
      <w:rFonts w:ascii="Segoe UI" w:hAnsi="Segoe UI" w:cs="Segoe UI"/>
      <w:sz w:val="18"/>
      <w:szCs w:val="18"/>
    </w:rPr>
  </w:style>
  <w:style w:type="character" w:styleId="UnresolvedMention">
    <w:name w:val="Unresolved Mention"/>
    <w:basedOn w:val="DefaultParagraphFont"/>
    <w:uiPriority w:val="99"/>
    <w:semiHidden/>
    <w:unhideWhenUsed/>
    <w:rsid w:val="0023661D"/>
    <w:rPr>
      <w:color w:val="605E5C"/>
      <w:shd w:val="clear" w:color="auto" w:fill="E1DFDD"/>
    </w:rPr>
  </w:style>
  <w:style w:type="character" w:styleId="FollowedHyperlink">
    <w:name w:val="FollowedHyperlink"/>
    <w:basedOn w:val="DefaultParagraphFont"/>
    <w:uiPriority w:val="99"/>
    <w:semiHidden/>
    <w:unhideWhenUsed/>
    <w:rsid w:val="00BD4D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241494">
      <w:bodyDiv w:val="1"/>
      <w:marLeft w:val="0"/>
      <w:marRight w:val="0"/>
      <w:marTop w:val="0"/>
      <w:marBottom w:val="0"/>
      <w:divBdr>
        <w:top w:val="none" w:sz="0" w:space="0" w:color="auto"/>
        <w:left w:val="none" w:sz="0" w:space="0" w:color="auto"/>
        <w:bottom w:val="none" w:sz="0" w:space="0" w:color="auto"/>
        <w:right w:val="none" w:sz="0" w:space="0" w:color="auto"/>
      </w:divBdr>
    </w:div>
    <w:div w:id="423918850">
      <w:bodyDiv w:val="1"/>
      <w:marLeft w:val="0"/>
      <w:marRight w:val="0"/>
      <w:marTop w:val="0"/>
      <w:marBottom w:val="0"/>
      <w:divBdr>
        <w:top w:val="none" w:sz="0" w:space="0" w:color="auto"/>
        <w:left w:val="none" w:sz="0" w:space="0" w:color="auto"/>
        <w:bottom w:val="none" w:sz="0" w:space="0" w:color="auto"/>
        <w:right w:val="none" w:sz="0" w:space="0" w:color="auto"/>
      </w:divBdr>
    </w:div>
    <w:div w:id="1183326170">
      <w:bodyDiv w:val="1"/>
      <w:marLeft w:val="0"/>
      <w:marRight w:val="0"/>
      <w:marTop w:val="0"/>
      <w:marBottom w:val="0"/>
      <w:divBdr>
        <w:top w:val="none" w:sz="0" w:space="0" w:color="auto"/>
        <w:left w:val="none" w:sz="0" w:space="0" w:color="auto"/>
        <w:bottom w:val="none" w:sz="0" w:space="0" w:color="auto"/>
        <w:right w:val="none" w:sz="0" w:space="0" w:color="auto"/>
      </w:divBdr>
    </w:div>
    <w:div w:id="1251542557">
      <w:bodyDiv w:val="1"/>
      <w:marLeft w:val="0"/>
      <w:marRight w:val="0"/>
      <w:marTop w:val="0"/>
      <w:marBottom w:val="0"/>
      <w:divBdr>
        <w:top w:val="none" w:sz="0" w:space="0" w:color="auto"/>
        <w:left w:val="none" w:sz="0" w:space="0" w:color="auto"/>
        <w:bottom w:val="none" w:sz="0" w:space="0" w:color="auto"/>
        <w:right w:val="none" w:sz="0" w:space="0" w:color="auto"/>
      </w:divBdr>
    </w:div>
    <w:div w:id="1623682719">
      <w:bodyDiv w:val="1"/>
      <w:marLeft w:val="0"/>
      <w:marRight w:val="0"/>
      <w:marTop w:val="0"/>
      <w:marBottom w:val="0"/>
      <w:divBdr>
        <w:top w:val="none" w:sz="0" w:space="0" w:color="auto"/>
        <w:left w:val="none" w:sz="0" w:space="0" w:color="auto"/>
        <w:bottom w:val="none" w:sz="0" w:space="0" w:color="auto"/>
        <w:right w:val="none" w:sz="0" w:space="0" w:color="auto"/>
      </w:divBdr>
    </w:div>
    <w:div w:id="1669552097">
      <w:bodyDiv w:val="1"/>
      <w:marLeft w:val="0"/>
      <w:marRight w:val="0"/>
      <w:marTop w:val="0"/>
      <w:marBottom w:val="0"/>
      <w:divBdr>
        <w:top w:val="none" w:sz="0" w:space="0" w:color="auto"/>
        <w:left w:val="none" w:sz="0" w:space="0" w:color="auto"/>
        <w:bottom w:val="none" w:sz="0" w:space="0" w:color="auto"/>
        <w:right w:val="none" w:sz="0" w:space="0" w:color="auto"/>
      </w:divBdr>
    </w:div>
    <w:div w:id="170309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41-29.com/" TargetMode="External"/><Relationship Id="rId5" Type="http://schemas.openxmlformats.org/officeDocument/2006/relationships/hyperlink" Target="https://www.41-29.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838</Words>
  <Characters>4781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Kirmizi (DDEM)</dc:creator>
  <cp:keywords/>
  <dc:description/>
  <cp:lastModifiedBy>Ercan Dogan</cp:lastModifiedBy>
  <cp:revision>7</cp:revision>
  <cp:lastPrinted>2020-09-21T09:21:00Z</cp:lastPrinted>
  <dcterms:created xsi:type="dcterms:W3CDTF">2025-01-13T10:51:00Z</dcterms:created>
  <dcterms:modified xsi:type="dcterms:W3CDTF">2025-03-14T12:09:00Z</dcterms:modified>
</cp:coreProperties>
</file>