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58F6" w14:textId="77777777" w:rsidR="00602F37" w:rsidRPr="00602F37" w:rsidRDefault="00602F37" w:rsidP="00602F37">
      <w:pPr>
        <w:jc w:val="center"/>
        <w:rPr>
          <w:b/>
          <w:bCs/>
        </w:rPr>
      </w:pPr>
      <w:r w:rsidRPr="00602F37">
        <w:rPr>
          <w:b/>
          <w:bCs/>
        </w:rPr>
        <w:t>VERİ İMHA POLİTİKASI</w:t>
      </w:r>
    </w:p>
    <w:p w14:paraId="60A3C562" w14:textId="77777777" w:rsidR="00602F37" w:rsidRDefault="00602F37" w:rsidP="00602F37">
      <w:pPr>
        <w:jc w:val="both"/>
      </w:pPr>
    </w:p>
    <w:p w14:paraId="591623CC" w14:textId="77777777" w:rsidR="00602F37" w:rsidRDefault="00602F37" w:rsidP="00602F37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602F37">
        <w:rPr>
          <w:b/>
          <w:bCs/>
        </w:rPr>
        <w:t xml:space="preserve">Amaç </w:t>
      </w:r>
      <w:proofErr w:type="spellStart"/>
      <w:r w:rsidRPr="00602F37">
        <w:rPr>
          <w:b/>
          <w:bCs/>
        </w:rPr>
        <w:t>ve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Kapsam</w:t>
      </w:r>
      <w:proofErr w:type="spellEnd"/>
    </w:p>
    <w:p w14:paraId="52E677E3" w14:textId="77777777" w:rsidR="00602F37" w:rsidRDefault="00602F37" w:rsidP="00602F37">
      <w:pPr>
        <w:pStyle w:val="ListParagraph"/>
        <w:jc w:val="both"/>
        <w:rPr>
          <w:b/>
          <w:bCs/>
        </w:rPr>
      </w:pPr>
    </w:p>
    <w:p w14:paraId="28DBFDA0" w14:textId="77777777" w:rsidR="00602F37" w:rsidRDefault="00602F37" w:rsidP="00602F37">
      <w:pPr>
        <w:pStyle w:val="ListParagraph"/>
        <w:jc w:val="both"/>
      </w:pPr>
      <w:r>
        <w:t xml:space="preserve">Bu Veri </w:t>
      </w:r>
      <w:proofErr w:type="spellStart"/>
      <w:r>
        <w:t>İmha</w:t>
      </w:r>
      <w:proofErr w:type="spellEnd"/>
      <w:r>
        <w:t xml:space="preserve"> </w:t>
      </w:r>
      <w:proofErr w:type="spellStart"/>
      <w:r>
        <w:t>Politikası</w:t>
      </w:r>
      <w:proofErr w:type="spellEnd"/>
      <w:r>
        <w:t xml:space="preserve"> ("</w:t>
      </w:r>
      <w:r w:rsidRPr="00602F37">
        <w:rPr>
          <w:b/>
          <w:bCs/>
        </w:rPr>
        <w:t>Politika</w:t>
      </w:r>
      <w:r>
        <w:t xml:space="preserve">"), 41 29 Medya İnternet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Danışmanlık</w:t>
      </w:r>
      <w:proofErr w:type="spellEnd"/>
      <w:r>
        <w:t xml:space="preserve"> </w:t>
      </w:r>
      <w:proofErr w:type="spellStart"/>
      <w:r>
        <w:t>Reklam</w:t>
      </w:r>
      <w:proofErr w:type="spellEnd"/>
      <w:r>
        <w:t xml:space="preserve"> Sanayi </w:t>
      </w:r>
      <w:proofErr w:type="spellStart"/>
      <w:r>
        <w:t>Dış</w:t>
      </w:r>
      <w:proofErr w:type="spellEnd"/>
      <w:r>
        <w:t xml:space="preserve"> Ticaret </w:t>
      </w:r>
      <w:proofErr w:type="spellStart"/>
      <w:r>
        <w:t>Anonim</w:t>
      </w:r>
      <w:proofErr w:type="spellEnd"/>
      <w:r>
        <w:t xml:space="preserve"> </w:t>
      </w:r>
      <w:proofErr w:type="spellStart"/>
      <w:r>
        <w:t>Şirketi’nin</w:t>
      </w:r>
      <w:proofErr w:type="spellEnd"/>
      <w:r>
        <w:t xml:space="preserve"> ("</w:t>
      </w:r>
      <w:r w:rsidRPr="008B78DE">
        <w:rPr>
          <w:b/>
          <w:bCs/>
        </w:rPr>
        <w:t>Ogilvy 4129</w:t>
      </w:r>
      <w:r>
        <w:t xml:space="preserve">")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, </w:t>
      </w:r>
      <w:proofErr w:type="spellStart"/>
      <w:r>
        <w:t>işlediği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sakladığı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işlenme</w:t>
      </w:r>
      <w:proofErr w:type="spellEnd"/>
      <w:r>
        <w:t xml:space="preserve"> </w:t>
      </w:r>
      <w:proofErr w:type="spellStart"/>
      <w:r>
        <w:t>amacının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mevzuatta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saklama</w:t>
      </w:r>
      <w:proofErr w:type="spellEnd"/>
      <w:r>
        <w:t xml:space="preserve"> </w:t>
      </w:r>
      <w:proofErr w:type="spellStart"/>
      <w:r>
        <w:t>sürelerinin</w:t>
      </w:r>
      <w:proofErr w:type="spellEnd"/>
      <w:r>
        <w:t xml:space="preserve"> </w:t>
      </w:r>
      <w:proofErr w:type="spellStart"/>
      <w:r>
        <w:t>dolması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silinmesi</w:t>
      </w:r>
      <w:proofErr w:type="spellEnd"/>
      <w:r>
        <w:t xml:space="preserve">, yok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 xml:space="preserve"> </w:t>
      </w:r>
      <w:proofErr w:type="spellStart"/>
      <w:r>
        <w:t>süreçlerini</w:t>
      </w:r>
      <w:proofErr w:type="spellEnd"/>
      <w:r>
        <w:t xml:space="preserve"> </w:t>
      </w:r>
      <w:proofErr w:type="spellStart"/>
      <w:r>
        <w:t>tanımlamaktadır</w:t>
      </w:r>
      <w:proofErr w:type="spellEnd"/>
      <w:r>
        <w:t>.</w:t>
      </w:r>
    </w:p>
    <w:p w14:paraId="2FB4E96C" w14:textId="77777777" w:rsidR="00602F37" w:rsidRDefault="00602F37" w:rsidP="00602F37">
      <w:pPr>
        <w:pStyle w:val="ListParagraph"/>
        <w:jc w:val="both"/>
      </w:pPr>
    </w:p>
    <w:p w14:paraId="4AD37161" w14:textId="1A9DB852" w:rsidR="00602F37" w:rsidRPr="00602F37" w:rsidRDefault="00602F37" w:rsidP="00602F37">
      <w:pPr>
        <w:pStyle w:val="ListParagraph"/>
        <w:jc w:val="both"/>
        <w:rPr>
          <w:b/>
          <w:bCs/>
        </w:rPr>
      </w:pPr>
      <w:r>
        <w:t xml:space="preserve">Bu Politika, Ogilvy 4129’un </w:t>
      </w:r>
      <w:proofErr w:type="spellStart"/>
      <w:r>
        <w:t>çalışanlarına</w:t>
      </w:r>
      <w:proofErr w:type="spellEnd"/>
      <w:r>
        <w:t xml:space="preserve">, </w:t>
      </w:r>
      <w:proofErr w:type="spellStart"/>
      <w:r>
        <w:t>çalışan</w:t>
      </w:r>
      <w:proofErr w:type="spellEnd"/>
      <w:r>
        <w:t xml:space="preserve"> </w:t>
      </w:r>
      <w:proofErr w:type="spellStart"/>
      <w:r>
        <w:t>adaylarına</w:t>
      </w:r>
      <w:proofErr w:type="spellEnd"/>
      <w:r>
        <w:t xml:space="preserve">, </w:t>
      </w:r>
      <w:proofErr w:type="spellStart"/>
      <w:r>
        <w:t>müşterilerine</w:t>
      </w:r>
      <w:proofErr w:type="spellEnd"/>
      <w:r>
        <w:t xml:space="preserve">, </w:t>
      </w:r>
      <w:proofErr w:type="spellStart"/>
      <w:r>
        <w:t>tedarikçilerine</w:t>
      </w:r>
      <w:proofErr w:type="spellEnd"/>
      <w:r>
        <w:t xml:space="preserve">, </w:t>
      </w:r>
      <w:proofErr w:type="spellStart"/>
      <w:r>
        <w:t>iş</w:t>
      </w:r>
      <w:proofErr w:type="spellEnd"/>
      <w:r>
        <w:t xml:space="preserve"> </w:t>
      </w:r>
      <w:proofErr w:type="spellStart"/>
      <w:r>
        <w:t>ortaklarına</w:t>
      </w:r>
      <w:proofErr w:type="spellEnd"/>
      <w:r>
        <w:t xml:space="preserve">, </w:t>
      </w:r>
      <w:proofErr w:type="spellStart"/>
      <w:r>
        <w:t>ziyaretçilerine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taraflara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imhasına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kuralları</w:t>
      </w:r>
      <w:proofErr w:type="spellEnd"/>
      <w:r>
        <w:t xml:space="preserve"> </w:t>
      </w:r>
      <w:proofErr w:type="spellStart"/>
      <w:r>
        <w:t>kapsamaktadır</w:t>
      </w:r>
      <w:proofErr w:type="spellEnd"/>
      <w:r>
        <w:t>.</w:t>
      </w:r>
    </w:p>
    <w:p w14:paraId="2CB16224" w14:textId="77777777" w:rsidR="00602F37" w:rsidRDefault="00602F37" w:rsidP="00602F37">
      <w:pPr>
        <w:jc w:val="both"/>
      </w:pPr>
    </w:p>
    <w:p w14:paraId="03873C88" w14:textId="77777777" w:rsidR="00602F37" w:rsidRPr="00602F37" w:rsidRDefault="00602F37" w:rsidP="00602F37">
      <w:pPr>
        <w:pStyle w:val="ListParagraph"/>
        <w:numPr>
          <w:ilvl w:val="0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Yasal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Dayanak</w:t>
      </w:r>
      <w:proofErr w:type="spellEnd"/>
    </w:p>
    <w:p w14:paraId="3D43AB31" w14:textId="77777777" w:rsidR="00602F37" w:rsidRDefault="00602F37" w:rsidP="00602F37">
      <w:pPr>
        <w:pStyle w:val="ListParagraph"/>
        <w:jc w:val="both"/>
      </w:pPr>
    </w:p>
    <w:p w14:paraId="403DC647" w14:textId="290F0102" w:rsidR="00602F37" w:rsidRDefault="00602F37" w:rsidP="00602F37">
      <w:pPr>
        <w:pStyle w:val="ListParagraph"/>
        <w:jc w:val="both"/>
      </w:pPr>
      <w:r>
        <w:t xml:space="preserve">Bu Politika, 6698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r w:rsidRPr="008B78DE">
        <w:rPr>
          <w:b/>
          <w:bCs/>
        </w:rPr>
        <w:t>(“KVKK”),</w:t>
      </w:r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Silinmesi</w:t>
      </w:r>
      <w:proofErr w:type="spellEnd"/>
      <w:r>
        <w:t xml:space="preserve">, Yok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</w:t>
      </w:r>
      <w:proofErr w:type="spellEnd"/>
      <w:r>
        <w:t xml:space="preserve"> </w:t>
      </w:r>
      <w:proofErr w:type="spellStart"/>
      <w:r>
        <w:t>hükümlerine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hazırlanmıştır</w:t>
      </w:r>
      <w:proofErr w:type="spellEnd"/>
      <w:r>
        <w:t>.</w:t>
      </w:r>
    </w:p>
    <w:p w14:paraId="1CEC6065" w14:textId="77777777" w:rsidR="00602F37" w:rsidRDefault="00602F37" w:rsidP="00602F37">
      <w:pPr>
        <w:jc w:val="both"/>
      </w:pPr>
    </w:p>
    <w:p w14:paraId="171BE153" w14:textId="77777777" w:rsidR="00602F37" w:rsidRPr="00602F37" w:rsidRDefault="00602F37" w:rsidP="00602F37">
      <w:pPr>
        <w:pStyle w:val="ListParagraph"/>
        <w:numPr>
          <w:ilvl w:val="0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Tanımlar</w:t>
      </w:r>
      <w:proofErr w:type="spellEnd"/>
    </w:p>
    <w:p w14:paraId="704BF7C7" w14:textId="77777777" w:rsidR="00602F37" w:rsidRDefault="00602F37" w:rsidP="00602F37">
      <w:pPr>
        <w:pStyle w:val="ListParagraph"/>
        <w:jc w:val="both"/>
      </w:pPr>
    </w:p>
    <w:p w14:paraId="519302A5" w14:textId="77777777" w:rsidR="00602F37" w:rsidRDefault="00602F37" w:rsidP="00602F37">
      <w:pPr>
        <w:pStyle w:val="ListParagraph"/>
        <w:jc w:val="both"/>
      </w:pPr>
      <w:r w:rsidRPr="00602F37">
        <w:rPr>
          <w:b/>
          <w:bCs/>
        </w:rPr>
        <w:t>Silme:</w:t>
      </w:r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kullanıcılar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erişilemez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kullanılamaz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>.</w:t>
      </w:r>
    </w:p>
    <w:p w14:paraId="79664E27" w14:textId="77777777" w:rsidR="00602F37" w:rsidRDefault="00602F37" w:rsidP="00602F37">
      <w:pPr>
        <w:pStyle w:val="ListParagraph"/>
        <w:jc w:val="both"/>
      </w:pPr>
    </w:p>
    <w:p w14:paraId="1864BBD6" w14:textId="77777777" w:rsidR="00602F37" w:rsidRDefault="00602F37" w:rsidP="00602F37">
      <w:pPr>
        <w:pStyle w:val="ListParagraph"/>
        <w:jc w:val="both"/>
      </w:pPr>
      <w:r w:rsidRPr="00602F37">
        <w:rPr>
          <w:b/>
          <w:bCs/>
        </w:rPr>
        <w:t xml:space="preserve">Yok </w:t>
      </w:r>
      <w:proofErr w:type="spellStart"/>
      <w:r w:rsidRPr="00602F37">
        <w:rPr>
          <w:b/>
          <w:bCs/>
        </w:rPr>
        <w:t>Etme</w:t>
      </w:r>
      <w:proofErr w:type="spellEnd"/>
      <w:r w:rsidRPr="00602F37">
        <w:rPr>
          <w:b/>
          <w:bCs/>
        </w:rPr>
        <w:t>:</w:t>
      </w:r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ortamlardan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dönüşü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ortadan</w:t>
      </w:r>
      <w:proofErr w:type="spellEnd"/>
      <w:r>
        <w:t xml:space="preserve"> </w:t>
      </w:r>
      <w:proofErr w:type="spellStart"/>
      <w:r>
        <w:t>kaldırılması</w:t>
      </w:r>
      <w:proofErr w:type="spellEnd"/>
      <w:r>
        <w:t>.</w:t>
      </w:r>
    </w:p>
    <w:p w14:paraId="2B54C7A7" w14:textId="77777777" w:rsidR="00602F37" w:rsidRDefault="00602F37" w:rsidP="00602F37">
      <w:pPr>
        <w:pStyle w:val="ListParagraph"/>
        <w:jc w:val="both"/>
      </w:pPr>
    </w:p>
    <w:p w14:paraId="6B3E9765" w14:textId="6B034889" w:rsidR="00602F37" w:rsidRDefault="00602F37" w:rsidP="00602F37">
      <w:pPr>
        <w:pStyle w:val="ListParagraph"/>
        <w:jc w:val="both"/>
      </w:pPr>
      <w:proofErr w:type="spellStart"/>
      <w:r w:rsidRPr="00602F37">
        <w:rPr>
          <w:b/>
          <w:bCs/>
        </w:rPr>
        <w:t>Anonim</w:t>
      </w:r>
      <w:proofErr w:type="spellEnd"/>
      <w:r w:rsidRPr="00602F37">
        <w:rPr>
          <w:b/>
          <w:bCs/>
        </w:rPr>
        <w:t xml:space="preserve"> Hale </w:t>
      </w:r>
      <w:proofErr w:type="spellStart"/>
      <w:r w:rsidRPr="00602F37">
        <w:rPr>
          <w:b/>
          <w:bCs/>
        </w:rPr>
        <w:t>Getirme</w:t>
      </w:r>
      <w:proofErr w:type="spellEnd"/>
      <w:r w:rsidRPr="00602F37">
        <w:rPr>
          <w:b/>
          <w:bCs/>
        </w:rPr>
        <w:t>:</w:t>
      </w:r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,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verilerle</w:t>
      </w:r>
      <w:proofErr w:type="spellEnd"/>
      <w:r>
        <w:t xml:space="preserve"> </w:t>
      </w:r>
      <w:proofErr w:type="spellStart"/>
      <w:r>
        <w:t>eşleştirilerek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 </w:t>
      </w:r>
      <w:proofErr w:type="spellStart"/>
      <w:r>
        <w:t>kimliği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belirlenebilir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kişiyle</w:t>
      </w:r>
      <w:proofErr w:type="spellEnd"/>
      <w:r>
        <w:t xml:space="preserve"> </w:t>
      </w:r>
      <w:proofErr w:type="spellStart"/>
      <w:r>
        <w:t>ilişkilendirilemeyecek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>.</w:t>
      </w:r>
    </w:p>
    <w:p w14:paraId="5B42E876" w14:textId="77777777" w:rsidR="00602F37" w:rsidRDefault="00602F37" w:rsidP="00602F37">
      <w:pPr>
        <w:jc w:val="both"/>
      </w:pPr>
    </w:p>
    <w:p w14:paraId="30DCF0ED" w14:textId="5DC7CC99" w:rsidR="00602F37" w:rsidRPr="00602F37" w:rsidRDefault="00602F37" w:rsidP="00602F37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602F37">
        <w:rPr>
          <w:b/>
          <w:bCs/>
        </w:rPr>
        <w:t xml:space="preserve">Veri </w:t>
      </w:r>
      <w:proofErr w:type="spellStart"/>
      <w:r w:rsidRPr="00602F37">
        <w:rPr>
          <w:b/>
          <w:bCs/>
        </w:rPr>
        <w:t>İmha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Süreçleri</w:t>
      </w:r>
      <w:proofErr w:type="spellEnd"/>
    </w:p>
    <w:p w14:paraId="271389D1" w14:textId="77777777" w:rsidR="00602F37" w:rsidRDefault="00602F37" w:rsidP="00602F37">
      <w:pPr>
        <w:jc w:val="both"/>
      </w:pPr>
    </w:p>
    <w:p w14:paraId="1BB334E3" w14:textId="77777777" w:rsidR="00602F37" w:rsidRDefault="00602F37" w:rsidP="00602F37">
      <w:pPr>
        <w:pStyle w:val="ListParagraph"/>
        <w:numPr>
          <w:ilvl w:val="1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Kişisel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Verilerin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Silinmesi</w:t>
      </w:r>
      <w:proofErr w:type="spellEnd"/>
    </w:p>
    <w:p w14:paraId="77F6708E" w14:textId="77777777" w:rsidR="00602F37" w:rsidRPr="00602F37" w:rsidRDefault="00602F37" w:rsidP="00602F37">
      <w:pPr>
        <w:pStyle w:val="ListParagraph"/>
        <w:ind w:left="1080"/>
        <w:jc w:val="both"/>
        <w:rPr>
          <w:b/>
          <w:bCs/>
        </w:rPr>
      </w:pPr>
    </w:p>
    <w:p w14:paraId="41DA3C57" w14:textId="7EF5CC4E" w:rsidR="00602F37" w:rsidRDefault="00602F37" w:rsidP="00602F37">
      <w:pPr>
        <w:pStyle w:val="ListParagraph"/>
        <w:ind w:left="1080"/>
        <w:jc w:val="both"/>
      </w:pPr>
      <w:r>
        <w:t xml:space="preserve">Elektronik </w:t>
      </w:r>
      <w:proofErr w:type="spellStart"/>
      <w:r>
        <w:t>ortamlarda</w:t>
      </w:r>
      <w:proofErr w:type="spellEnd"/>
      <w:r>
        <w:t xml:space="preserve"> </w:t>
      </w:r>
      <w:proofErr w:type="spellStart"/>
      <w:r>
        <w:t>saklanan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erişiminden</w:t>
      </w:r>
      <w:proofErr w:type="spellEnd"/>
      <w:r>
        <w:t xml:space="preserve"> </w:t>
      </w:r>
      <w:proofErr w:type="spellStart"/>
      <w:r>
        <w:t>korunur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silinerek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kullanılamaz</w:t>
      </w:r>
      <w:proofErr w:type="spellEnd"/>
      <w:r>
        <w:t xml:space="preserve"> hale </w:t>
      </w:r>
      <w:proofErr w:type="spellStart"/>
      <w:r>
        <w:t>getirilir</w:t>
      </w:r>
      <w:proofErr w:type="spellEnd"/>
      <w:r>
        <w:t xml:space="preserve">. 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ortamlarda</w:t>
      </w:r>
      <w:proofErr w:type="spellEnd"/>
      <w:r>
        <w:t xml:space="preserve"> </w:t>
      </w:r>
      <w:proofErr w:type="spellStart"/>
      <w:r>
        <w:t>saklanan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imha</w:t>
      </w:r>
      <w:proofErr w:type="spellEnd"/>
      <w:r>
        <w:t xml:space="preserve"> </w:t>
      </w:r>
      <w:proofErr w:type="spellStart"/>
      <w:r>
        <w:t>edilmeden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engellenir</w:t>
      </w:r>
      <w:proofErr w:type="spellEnd"/>
      <w:r>
        <w:t>.</w:t>
      </w:r>
    </w:p>
    <w:p w14:paraId="6C499C2F" w14:textId="77777777" w:rsidR="00602F37" w:rsidRDefault="00602F37" w:rsidP="00602F37">
      <w:pPr>
        <w:jc w:val="both"/>
      </w:pPr>
    </w:p>
    <w:p w14:paraId="08B7F96B" w14:textId="77777777" w:rsidR="00602F37" w:rsidRDefault="00602F37" w:rsidP="00602F37">
      <w:pPr>
        <w:pStyle w:val="ListParagraph"/>
        <w:numPr>
          <w:ilvl w:val="1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Kişisel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Verilerin</w:t>
      </w:r>
      <w:proofErr w:type="spellEnd"/>
      <w:r w:rsidRPr="00602F37">
        <w:rPr>
          <w:b/>
          <w:bCs/>
        </w:rPr>
        <w:t xml:space="preserve"> Yok </w:t>
      </w:r>
      <w:proofErr w:type="spellStart"/>
      <w:r w:rsidRPr="00602F37">
        <w:rPr>
          <w:b/>
          <w:bCs/>
        </w:rPr>
        <w:t>Edilmesi</w:t>
      </w:r>
      <w:proofErr w:type="spellEnd"/>
    </w:p>
    <w:p w14:paraId="2966C444" w14:textId="77777777" w:rsidR="00602F37" w:rsidRDefault="00602F37" w:rsidP="00602F37">
      <w:pPr>
        <w:pStyle w:val="ListParagraph"/>
        <w:ind w:left="1080"/>
        <w:jc w:val="both"/>
        <w:rPr>
          <w:b/>
          <w:bCs/>
        </w:rPr>
      </w:pPr>
    </w:p>
    <w:p w14:paraId="408A3ECB" w14:textId="14E82882" w:rsidR="00602F37" w:rsidRPr="00602F37" w:rsidRDefault="00602F37" w:rsidP="00602F37">
      <w:pPr>
        <w:pStyle w:val="ListParagraph"/>
        <w:ind w:left="1080"/>
        <w:jc w:val="both"/>
        <w:rPr>
          <w:b/>
          <w:bCs/>
        </w:rPr>
      </w:pPr>
      <w:r>
        <w:t xml:space="preserve">Elektronik </w:t>
      </w:r>
      <w:proofErr w:type="spellStart"/>
      <w:r>
        <w:t>ortamda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maskeleme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imha</w:t>
      </w:r>
      <w:proofErr w:type="spellEnd"/>
      <w:r>
        <w:t xml:space="preserve"> </w:t>
      </w:r>
      <w:proofErr w:type="spellStart"/>
      <w:r>
        <w:t>yazılımları</w:t>
      </w:r>
      <w:proofErr w:type="spellEnd"/>
      <w:r>
        <w:t xml:space="preserve"> </w:t>
      </w:r>
      <w:proofErr w:type="spellStart"/>
      <w:r>
        <w:t>kullanılarak</w:t>
      </w:r>
      <w:proofErr w:type="spellEnd"/>
      <w:r>
        <w:t xml:space="preserve"> yok </w:t>
      </w:r>
      <w:proofErr w:type="spellStart"/>
      <w:r>
        <w:t>edilir</w:t>
      </w:r>
      <w:proofErr w:type="spellEnd"/>
      <w:r>
        <w:t xml:space="preserve">. 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ortamda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,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dönüşüm</w:t>
      </w:r>
      <w:proofErr w:type="spellEnd"/>
      <w:r>
        <w:t xml:space="preserve"> </w:t>
      </w:r>
      <w:proofErr w:type="spellStart"/>
      <w:r>
        <w:t>şirketlerine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cihazlarla</w:t>
      </w:r>
      <w:proofErr w:type="spellEnd"/>
      <w:r>
        <w:t xml:space="preserve"> </w:t>
      </w:r>
      <w:proofErr w:type="spellStart"/>
      <w:r>
        <w:t>imha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14:paraId="1297BA0E" w14:textId="77777777" w:rsidR="00602F37" w:rsidRDefault="00602F37" w:rsidP="00602F37">
      <w:pPr>
        <w:jc w:val="both"/>
      </w:pPr>
    </w:p>
    <w:p w14:paraId="2A0E9C4E" w14:textId="77777777" w:rsidR="00602F37" w:rsidRDefault="00602F37" w:rsidP="00602F37">
      <w:pPr>
        <w:pStyle w:val="ListParagraph"/>
        <w:numPr>
          <w:ilvl w:val="1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Kişisel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Verilerin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Anonim</w:t>
      </w:r>
      <w:proofErr w:type="spellEnd"/>
      <w:r w:rsidRPr="00602F37">
        <w:rPr>
          <w:b/>
          <w:bCs/>
        </w:rPr>
        <w:t xml:space="preserve"> Hale </w:t>
      </w:r>
      <w:proofErr w:type="spellStart"/>
      <w:r w:rsidRPr="00602F37">
        <w:rPr>
          <w:b/>
          <w:bCs/>
        </w:rPr>
        <w:t>Getirilmesi</w:t>
      </w:r>
      <w:proofErr w:type="spellEnd"/>
    </w:p>
    <w:p w14:paraId="4818C54C" w14:textId="77777777" w:rsidR="00602F37" w:rsidRDefault="00602F37" w:rsidP="00602F37">
      <w:pPr>
        <w:pStyle w:val="ListParagraph"/>
        <w:ind w:left="1080"/>
        <w:jc w:val="both"/>
        <w:rPr>
          <w:b/>
          <w:bCs/>
        </w:rPr>
      </w:pPr>
    </w:p>
    <w:p w14:paraId="1B121616" w14:textId="0D8F28B1" w:rsidR="00602F37" w:rsidRPr="00602F37" w:rsidRDefault="00602F37" w:rsidP="00602F37">
      <w:pPr>
        <w:pStyle w:val="ListParagraph"/>
        <w:ind w:left="1080"/>
        <w:jc w:val="both"/>
        <w:rPr>
          <w:b/>
          <w:bCs/>
        </w:rPr>
      </w:pPr>
      <w:proofErr w:type="spellStart"/>
      <w:r>
        <w:t>Veriler</w:t>
      </w:r>
      <w:proofErr w:type="spellEnd"/>
      <w:r>
        <w:t xml:space="preserve">, </w:t>
      </w:r>
      <w:proofErr w:type="spellStart"/>
      <w:r>
        <w:t>istatistiksel</w:t>
      </w:r>
      <w:proofErr w:type="spellEnd"/>
      <w:r>
        <w:t xml:space="preserve"> </w:t>
      </w:r>
      <w:proofErr w:type="spellStart"/>
      <w:r>
        <w:t>analizlerde</w:t>
      </w:r>
      <w:proofErr w:type="spellEnd"/>
      <w:r>
        <w:t xml:space="preserve"> </w:t>
      </w:r>
      <w:proofErr w:type="spellStart"/>
      <w:r>
        <w:t>kullanılmak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getirilir</w:t>
      </w:r>
      <w:proofErr w:type="spellEnd"/>
      <w:r>
        <w:t xml:space="preserve">.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getirilen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,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kişiyle</w:t>
      </w:r>
      <w:proofErr w:type="spellEnd"/>
      <w:r>
        <w:t xml:space="preserve"> </w:t>
      </w:r>
      <w:proofErr w:type="spellStart"/>
      <w:r>
        <w:t>ilişkilendirilemez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14:paraId="1FE601D1" w14:textId="77777777" w:rsidR="00602F37" w:rsidRDefault="00602F37" w:rsidP="00602F37">
      <w:pPr>
        <w:jc w:val="both"/>
      </w:pPr>
    </w:p>
    <w:p w14:paraId="79299F97" w14:textId="77777777" w:rsidR="00602F37" w:rsidRPr="00602F37" w:rsidRDefault="00602F37" w:rsidP="00602F37">
      <w:pPr>
        <w:pStyle w:val="ListParagraph"/>
        <w:numPr>
          <w:ilvl w:val="0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Saklama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ve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İmha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Süreleri</w:t>
      </w:r>
      <w:proofErr w:type="spellEnd"/>
    </w:p>
    <w:p w14:paraId="3B8A8122" w14:textId="77777777" w:rsidR="00602F37" w:rsidRDefault="00602F37" w:rsidP="00602F37">
      <w:pPr>
        <w:pStyle w:val="ListParagraph"/>
        <w:jc w:val="both"/>
      </w:pPr>
    </w:p>
    <w:p w14:paraId="7226E5BE" w14:textId="56E6A5FC" w:rsidR="00602F37" w:rsidRDefault="00602F37" w:rsidP="00602F37">
      <w:pPr>
        <w:pStyle w:val="ListParagraph"/>
        <w:jc w:val="both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mevzuatta</w:t>
      </w:r>
      <w:proofErr w:type="spellEnd"/>
      <w:r>
        <w:t xml:space="preserve"> </w:t>
      </w:r>
      <w:proofErr w:type="spellStart"/>
      <w:r>
        <w:t>öngörülen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işlenme</w:t>
      </w:r>
      <w:proofErr w:type="spellEnd"/>
      <w:r>
        <w:t xml:space="preserve"> </w:t>
      </w:r>
      <w:proofErr w:type="spellStart"/>
      <w:r>
        <w:t>amacının</w:t>
      </w:r>
      <w:proofErr w:type="spellEnd"/>
      <w:r>
        <w:t xml:space="preserve"> </w:t>
      </w:r>
      <w:proofErr w:type="spellStart"/>
      <w:r>
        <w:t>gerektirdiği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saklanır</w:t>
      </w:r>
      <w:proofErr w:type="spellEnd"/>
      <w:r>
        <w:t xml:space="preserve">. Bu </w:t>
      </w:r>
      <w:proofErr w:type="spellStart"/>
      <w:r>
        <w:t>sürelerin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işlenme</w:t>
      </w:r>
      <w:proofErr w:type="spellEnd"/>
      <w:r>
        <w:t xml:space="preserve"> </w:t>
      </w:r>
      <w:proofErr w:type="spellStart"/>
      <w:r>
        <w:t>amacının</w:t>
      </w:r>
      <w:proofErr w:type="spellEnd"/>
      <w:r>
        <w:t xml:space="preserve"> </w:t>
      </w:r>
      <w:proofErr w:type="spellStart"/>
      <w:r>
        <w:t>ortadan</w:t>
      </w:r>
      <w:proofErr w:type="spellEnd"/>
      <w:r>
        <w:t xml:space="preserve"> </w:t>
      </w:r>
      <w:proofErr w:type="spellStart"/>
      <w:r>
        <w:t>kalkması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imha</w:t>
      </w:r>
      <w:proofErr w:type="spellEnd"/>
      <w:r>
        <w:t xml:space="preserve"> </w:t>
      </w:r>
      <w:proofErr w:type="spellStart"/>
      <w:r>
        <w:t>edilir</w:t>
      </w:r>
      <w:proofErr w:type="spellEnd"/>
      <w:r>
        <w:t xml:space="preserve">.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mevzuatta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öngörülmemişse</w:t>
      </w:r>
      <w:proofErr w:type="spellEnd"/>
      <w:r>
        <w:t xml:space="preserve">,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azami</w:t>
      </w:r>
      <w:proofErr w:type="spellEnd"/>
      <w:r>
        <w:t xml:space="preserve"> 10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süreyle</w:t>
      </w:r>
      <w:proofErr w:type="spellEnd"/>
      <w:r>
        <w:t xml:space="preserve"> </w:t>
      </w:r>
      <w:proofErr w:type="spellStart"/>
      <w:r>
        <w:t>saklanır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sürenin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silinir</w:t>
      </w:r>
      <w:proofErr w:type="spellEnd"/>
      <w:r>
        <w:t xml:space="preserve">, yok </w:t>
      </w:r>
      <w:proofErr w:type="spellStart"/>
      <w:r>
        <w:t>edilir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getirilir</w:t>
      </w:r>
      <w:proofErr w:type="spellEnd"/>
      <w:r>
        <w:t>.</w:t>
      </w:r>
    </w:p>
    <w:p w14:paraId="5948B1CB" w14:textId="77777777" w:rsidR="00602F37" w:rsidRDefault="00602F37" w:rsidP="00602F37">
      <w:pPr>
        <w:jc w:val="both"/>
      </w:pPr>
    </w:p>
    <w:p w14:paraId="56BEB81C" w14:textId="77777777" w:rsidR="00602F37" w:rsidRDefault="00602F37" w:rsidP="00602F37">
      <w:pPr>
        <w:pStyle w:val="ListParagraph"/>
        <w:numPr>
          <w:ilvl w:val="0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Yetki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ve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Sorumluluklar</w:t>
      </w:r>
      <w:proofErr w:type="spellEnd"/>
    </w:p>
    <w:p w14:paraId="2A52309E" w14:textId="77777777" w:rsidR="00602F37" w:rsidRDefault="00602F37" w:rsidP="00602F37">
      <w:pPr>
        <w:pStyle w:val="ListParagraph"/>
        <w:jc w:val="both"/>
        <w:rPr>
          <w:b/>
          <w:bCs/>
        </w:rPr>
      </w:pPr>
    </w:p>
    <w:p w14:paraId="60688A40" w14:textId="16E4A44E" w:rsidR="00602F37" w:rsidRPr="00602F37" w:rsidRDefault="00602F37" w:rsidP="00602F37">
      <w:pPr>
        <w:pStyle w:val="ListParagraph"/>
        <w:jc w:val="both"/>
        <w:rPr>
          <w:b/>
          <w:bCs/>
        </w:rPr>
      </w:pPr>
      <w:r>
        <w:t xml:space="preserve">Veri </w:t>
      </w:r>
      <w:proofErr w:type="spellStart"/>
      <w:r>
        <w:t>imha</w:t>
      </w:r>
      <w:proofErr w:type="spellEnd"/>
      <w:r>
        <w:t xml:space="preserve"> </w:t>
      </w:r>
      <w:proofErr w:type="spellStart"/>
      <w:r>
        <w:t>süreçleri</w:t>
      </w:r>
      <w:proofErr w:type="spellEnd"/>
      <w:r>
        <w:t xml:space="preserve">, Ogilvy 4129’un Veri </w:t>
      </w:r>
      <w:proofErr w:type="spellStart"/>
      <w:r>
        <w:t>Sorumlusu</w:t>
      </w:r>
      <w:proofErr w:type="spellEnd"/>
      <w:r>
        <w:t xml:space="preserve"> </w:t>
      </w:r>
      <w:proofErr w:type="spellStart"/>
      <w:r>
        <w:t>Temsilcisi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yürütülür</w:t>
      </w:r>
      <w:proofErr w:type="spellEnd"/>
      <w:r>
        <w:t xml:space="preserve">. Veri </w:t>
      </w:r>
      <w:proofErr w:type="spellStart"/>
      <w:r>
        <w:t>imha</w:t>
      </w:r>
      <w:proofErr w:type="spellEnd"/>
      <w:r>
        <w:t xml:space="preserve"> </w:t>
      </w:r>
      <w:proofErr w:type="spellStart"/>
      <w:r>
        <w:t>süreçlerine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her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tedbirlerin</w:t>
      </w:r>
      <w:proofErr w:type="spellEnd"/>
      <w:r>
        <w:t xml:space="preserve"> </w:t>
      </w:r>
      <w:proofErr w:type="spellStart"/>
      <w:r>
        <w:t>alınmasından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temsilciye</w:t>
      </w:r>
      <w:proofErr w:type="spellEnd"/>
      <w:r>
        <w:t xml:space="preserve"> </w:t>
      </w:r>
      <w:proofErr w:type="spellStart"/>
      <w:r>
        <w:t>aittir</w:t>
      </w:r>
      <w:proofErr w:type="spellEnd"/>
      <w:r>
        <w:t>.</w:t>
      </w:r>
    </w:p>
    <w:p w14:paraId="258C9783" w14:textId="77777777" w:rsidR="00602F37" w:rsidRDefault="00602F37" w:rsidP="00602F37">
      <w:pPr>
        <w:jc w:val="both"/>
      </w:pPr>
    </w:p>
    <w:p w14:paraId="658F73EF" w14:textId="77777777" w:rsidR="00602F37" w:rsidRDefault="00602F37" w:rsidP="00602F37">
      <w:pPr>
        <w:pStyle w:val="ListParagraph"/>
        <w:numPr>
          <w:ilvl w:val="0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Denetim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ve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Güncelleme</w:t>
      </w:r>
      <w:proofErr w:type="spellEnd"/>
    </w:p>
    <w:p w14:paraId="29A0A106" w14:textId="77777777" w:rsidR="00602F37" w:rsidRDefault="00602F37" w:rsidP="00602F37">
      <w:pPr>
        <w:pStyle w:val="ListParagraph"/>
        <w:jc w:val="both"/>
        <w:rPr>
          <w:b/>
          <w:bCs/>
        </w:rPr>
      </w:pPr>
    </w:p>
    <w:p w14:paraId="5CB870ED" w14:textId="636B01AA" w:rsidR="00602F37" w:rsidRPr="00602F37" w:rsidRDefault="00602F37" w:rsidP="00602F37">
      <w:pPr>
        <w:pStyle w:val="ListParagraph"/>
        <w:jc w:val="both"/>
        <w:rPr>
          <w:b/>
          <w:bCs/>
        </w:rPr>
      </w:pPr>
      <w:r>
        <w:t xml:space="preserve">Bu Politika, </w:t>
      </w:r>
      <w:proofErr w:type="spellStart"/>
      <w:r>
        <w:t>yılda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kez</w:t>
      </w:r>
      <w:proofErr w:type="spellEnd"/>
      <w:r>
        <w:t xml:space="preserve"> </w:t>
      </w:r>
      <w:proofErr w:type="spellStart"/>
      <w:r>
        <w:t>gözden</w:t>
      </w:r>
      <w:proofErr w:type="spellEnd"/>
      <w:r>
        <w:t xml:space="preserve"> </w:t>
      </w:r>
      <w:proofErr w:type="spellStart"/>
      <w:r>
        <w:t>geçirilir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gerekirse</w:t>
      </w:r>
      <w:proofErr w:type="spellEnd"/>
      <w:r>
        <w:t xml:space="preserve"> </w:t>
      </w:r>
      <w:proofErr w:type="spellStart"/>
      <w:r>
        <w:t>güncellenir</w:t>
      </w:r>
      <w:proofErr w:type="spellEnd"/>
      <w:r>
        <w:t xml:space="preserve">.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düzenlemelerdeki</w:t>
      </w:r>
      <w:proofErr w:type="spellEnd"/>
      <w:r>
        <w:t xml:space="preserve"> </w:t>
      </w:r>
      <w:proofErr w:type="spellStart"/>
      <w:r>
        <w:t>değişiklikler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Politika</w:t>
      </w:r>
      <w:r w:rsidR="00EF7678"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14:paraId="2AD11E6C" w14:textId="77777777" w:rsidR="00602F37" w:rsidRDefault="00602F37" w:rsidP="00602F37">
      <w:pPr>
        <w:jc w:val="both"/>
      </w:pPr>
    </w:p>
    <w:p w14:paraId="060F22F6" w14:textId="25BEF080" w:rsidR="00602F37" w:rsidRDefault="00602F37" w:rsidP="00602F37">
      <w:pPr>
        <w:pStyle w:val="ListParagraph"/>
        <w:numPr>
          <w:ilvl w:val="0"/>
          <w:numId w:val="6"/>
        </w:numPr>
        <w:jc w:val="both"/>
        <w:rPr>
          <w:b/>
          <w:bCs/>
        </w:rPr>
      </w:pPr>
      <w:proofErr w:type="spellStart"/>
      <w:r w:rsidRPr="00602F37">
        <w:rPr>
          <w:b/>
          <w:bCs/>
        </w:rPr>
        <w:t>Yürülülü</w:t>
      </w:r>
      <w:r>
        <w:rPr>
          <w:b/>
          <w:bCs/>
        </w:rPr>
        <w:t>ğ</w:t>
      </w:r>
      <w:r w:rsidRPr="00602F37">
        <w:rPr>
          <w:b/>
          <w:bCs/>
        </w:rPr>
        <w:t>e</w:t>
      </w:r>
      <w:proofErr w:type="spellEnd"/>
      <w:r w:rsidRPr="00602F37">
        <w:rPr>
          <w:b/>
          <w:bCs/>
        </w:rPr>
        <w:t xml:space="preserve"> </w:t>
      </w:r>
      <w:proofErr w:type="spellStart"/>
      <w:r w:rsidRPr="00602F37">
        <w:rPr>
          <w:b/>
          <w:bCs/>
        </w:rPr>
        <w:t>Giriş</w:t>
      </w:r>
      <w:proofErr w:type="spellEnd"/>
    </w:p>
    <w:p w14:paraId="233C95A2" w14:textId="77777777" w:rsidR="00602F37" w:rsidRDefault="00602F37" w:rsidP="00602F37">
      <w:pPr>
        <w:pStyle w:val="ListParagraph"/>
        <w:jc w:val="both"/>
        <w:rPr>
          <w:b/>
          <w:bCs/>
        </w:rPr>
      </w:pPr>
    </w:p>
    <w:p w14:paraId="0D4EBBDA" w14:textId="26C0AEBD" w:rsidR="00175EE7" w:rsidRPr="00602F37" w:rsidRDefault="00602F37" w:rsidP="00602F37">
      <w:pPr>
        <w:pStyle w:val="ListParagraph"/>
        <w:jc w:val="both"/>
        <w:rPr>
          <w:b/>
          <w:bCs/>
        </w:rPr>
      </w:pPr>
      <w:r>
        <w:t xml:space="preserve">Bu Politika, Ogilvy 4129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yayımlandığı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itibariyle</w:t>
      </w:r>
      <w:proofErr w:type="spellEnd"/>
      <w:r>
        <w:t xml:space="preserve"> </w:t>
      </w:r>
      <w:proofErr w:type="spellStart"/>
      <w:r>
        <w:t>yürülüğe</w:t>
      </w:r>
      <w:proofErr w:type="spellEnd"/>
      <w:r>
        <w:t xml:space="preserve"> </w:t>
      </w:r>
      <w:proofErr w:type="spellStart"/>
      <w:r>
        <w:t>girer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şirketin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web </w:t>
      </w:r>
      <w:proofErr w:type="spellStart"/>
      <w:r>
        <w:t>sitesinde</w:t>
      </w:r>
      <w:proofErr w:type="spellEnd"/>
      <w:r>
        <w:t xml:space="preserve"> </w:t>
      </w:r>
      <w:proofErr w:type="spellStart"/>
      <w:r>
        <w:t>kamuoyunun</w:t>
      </w:r>
      <w:proofErr w:type="spellEnd"/>
      <w:r>
        <w:t xml:space="preserve"> </w:t>
      </w:r>
      <w:proofErr w:type="spellStart"/>
      <w:r>
        <w:t>erişine</w:t>
      </w:r>
      <w:proofErr w:type="spellEnd"/>
      <w:r>
        <w:t xml:space="preserve"> </w:t>
      </w:r>
      <w:proofErr w:type="spellStart"/>
      <w:r>
        <w:t>sunulur</w:t>
      </w:r>
      <w:proofErr w:type="spellEnd"/>
      <w:r>
        <w:t xml:space="preserve">.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çalışanlar</w:t>
      </w:r>
      <w:proofErr w:type="spellEnd"/>
      <w:r>
        <w:t xml:space="preserve">, </w:t>
      </w:r>
      <w:proofErr w:type="spellStart"/>
      <w:r>
        <w:t>paydaşlar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taraflar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Politika'ya</w:t>
      </w:r>
      <w:proofErr w:type="spellEnd"/>
      <w:r>
        <w:t xml:space="preserve"> </w:t>
      </w:r>
      <w:proofErr w:type="spellStart"/>
      <w:r>
        <w:t>uymakla</w:t>
      </w:r>
      <w:proofErr w:type="spellEnd"/>
      <w:r>
        <w:t xml:space="preserve"> </w:t>
      </w:r>
      <w:proofErr w:type="spellStart"/>
      <w:r>
        <w:t>yüküml</w:t>
      </w:r>
      <w:r w:rsidR="00EF7678">
        <w:t>ü</w:t>
      </w:r>
      <w:r>
        <w:t>dür</w:t>
      </w:r>
      <w:proofErr w:type="spellEnd"/>
      <w:r>
        <w:t>.</w:t>
      </w:r>
    </w:p>
    <w:sectPr w:rsidR="00175EE7" w:rsidRPr="00602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B551A"/>
    <w:multiLevelType w:val="multilevel"/>
    <w:tmpl w:val="FF4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13E7A"/>
    <w:multiLevelType w:val="multilevel"/>
    <w:tmpl w:val="358A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A4324"/>
    <w:multiLevelType w:val="multilevel"/>
    <w:tmpl w:val="FF54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F6ECE"/>
    <w:multiLevelType w:val="multilevel"/>
    <w:tmpl w:val="65F4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41113"/>
    <w:multiLevelType w:val="multilevel"/>
    <w:tmpl w:val="9042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234FC"/>
    <w:multiLevelType w:val="multilevel"/>
    <w:tmpl w:val="31AAD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1325916">
    <w:abstractNumId w:val="2"/>
  </w:num>
  <w:num w:numId="2" w16cid:durableId="1321739007">
    <w:abstractNumId w:val="1"/>
  </w:num>
  <w:num w:numId="3" w16cid:durableId="1239633566">
    <w:abstractNumId w:val="3"/>
  </w:num>
  <w:num w:numId="4" w16cid:durableId="192110460">
    <w:abstractNumId w:val="4"/>
  </w:num>
  <w:num w:numId="5" w16cid:durableId="50690744">
    <w:abstractNumId w:val="0"/>
  </w:num>
  <w:num w:numId="6" w16cid:durableId="263345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37"/>
    <w:rsid w:val="00035745"/>
    <w:rsid w:val="00063ED2"/>
    <w:rsid w:val="00175EE7"/>
    <w:rsid w:val="00237A18"/>
    <w:rsid w:val="00602F37"/>
    <w:rsid w:val="006B0AFD"/>
    <w:rsid w:val="008B78DE"/>
    <w:rsid w:val="00956BFC"/>
    <w:rsid w:val="00A467A7"/>
    <w:rsid w:val="00C9408C"/>
    <w:rsid w:val="00E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E903"/>
  <w15:chartTrackingRefBased/>
  <w15:docId w15:val="{A08BCB74-7B8D-403E-9CD1-84A630F2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F3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02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Burak Kırmızı (DDEM)</dc:creator>
  <cp:keywords/>
  <dc:description/>
  <cp:lastModifiedBy>Ercan Dogan</cp:lastModifiedBy>
  <cp:revision>4</cp:revision>
  <dcterms:created xsi:type="dcterms:W3CDTF">2025-01-13T11:40:00Z</dcterms:created>
  <dcterms:modified xsi:type="dcterms:W3CDTF">2025-03-14T12:25:00Z</dcterms:modified>
</cp:coreProperties>
</file>